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CA" w:rsidRPr="000B6ACA" w:rsidRDefault="000B6ACA" w:rsidP="000B6ACA">
      <w:pPr>
        <w:spacing w:after="0" w:line="240" w:lineRule="auto"/>
        <w:jc w:val="right"/>
        <w:rPr>
          <w:rFonts w:ascii="Arial" w:eastAsia="Times New Roman" w:hAnsi="Arial" w:cs="Arial"/>
          <w:color w:val="000000"/>
          <w:sz w:val="24"/>
          <w:szCs w:val="24"/>
          <w:lang w:eastAsia="fr-FR"/>
        </w:rPr>
      </w:pPr>
      <w:hyperlink r:id="rId5" w:tgtFrame="_blank" w:history="1">
        <w:r w:rsidRPr="000B6ACA">
          <w:rPr>
            <w:rFonts w:ascii="Arial" w:eastAsia="Times New Roman" w:hAnsi="Arial" w:cs="Arial"/>
            <w:color w:val="0000FF"/>
            <w:sz w:val="24"/>
            <w:szCs w:val="24"/>
            <w:shd w:val="clear" w:color="auto" w:fill="459EE8"/>
            <w:lang w:eastAsia="fr-FR"/>
          </w:rPr>
          <w:br/>
        </w:r>
      </w:hyperlink>
    </w:p>
    <w:p w:rsidR="000B6ACA" w:rsidRPr="000B6ACA" w:rsidRDefault="000B6ACA" w:rsidP="000B6ACA">
      <w:pPr>
        <w:numPr>
          <w:ilvl w:val="0"/>
          <w:numId w:val="1"/>
        </w:numPr>
        <w:spacing w:before="100" w:beforeAutospacing="1" w:after="100" w:afterAutospacing="1" w:line="240" w:lineRule="auto"/>
        <w:rPr>
          <w:rFonts w:ascii="Arial" w:eastAsia="Times New Roman" w:hAnsi="Arial" w:cs="Arial"/>
          <w:color w:val="666666"/>
          <w:sz w:val="24"/>
          <w:szCs w:val="24"/>
          <w:lang w:eastAsia="fr-FR"/>
        </w:rPr>
      </w:pPr>
      <w:hyperlink r:id="rId6" w:history="1">
        <w:r w:rsidRPr="000B6ACA">
          <w:rPr>
            <w:rFonts w:ascii="Arial" w:eastAsia="Times New Roman" w:hAnsi="Arial" w:cs="Arial"/>
            <w:color w:val="666666"/>
            <w:sz w:val="24"/>
            <w:szCs w:val="24"/>
            <w:u w:val="single"/>
            <w:lang w:eastAsia="fr-FR"/>
          </w:rPr>
          <w:t>هسبريس</w:t>
        </w:r>
      </w:hyperlink>
    </w:p>
    <w:p w:rsidR="000B6ACA" w:rsidRPr="000B6ACA" w:rsidRDefault="000B6ACA" w:rsidP="000B6ACA">
      <w:pPr>
        <w:numPr>
          <w:ilvl w:val="0"/>
          <w:numId w:val="1"/>
        </w:numPr>
        <w:spacing w:before="100" w:beforeAutospacing="1" w:after="100" w:afterAutospacing="1" w:line="240" w:lineRule="auto"/>
        <w:rPr>
          <w:rFonts w:ascii="Arial" w:eastAsia="Times New Roman" w:hAnsi="Arial" w:cs="Arial"/>
          <w:color w:val="666666"/>
          <w:sz w:val="24"/>
          <w:szCs w:val="24"/>
          <w:lang w:eastAsia="fr-FR"/>
        </w:rPr>
      </w:pPr>
    </w:p>
    <w:p w:rsidR="000B6ACA" w:rsidRPr="000B6ACA" w:rsidRDefault="000B6ACA" w:rsidP="000B6ACA">
      <w:pPr>
        <w:spacing w:after="225" w:line="240" w:lineRule="auto"/>
        <w:outlineLvl w:val="0"/>
        <w:rPr>
          <w:rFonts w:ascii="Arial" w:eastAsia="Times New Roman" w:hAnsi="Arial" w:cs="Arial"/>
          <w:b/>
          <w:bCs/>
          <w:kern w:val="36"/>
          <w:sz w:val="48"/>
          <w:szCs w:val="48"/>
          <w:lang w:eastAsia="fr-FR"/>
        </w:rPr>
      </w:pPr>
      <w:r w:rsidRPr="000B6ACA">
        <w:rPr>
          <w:rFonts w:ascii="Arial" w:eastAsia="Times New Roman" w:hAnsi="Arial" w:cs="Arial"/>
          <w:b/>
          <w:bCs/>
          <w:kern w:val="36"/>
          <w:sz w:val="48"/>
          <w:szCs w:val="48"/>
          <w:lang w:eastAsia="fr-FR"/>
        </w:rPr>
        <w:t>قانون الاتجار بالبشر في المغرب .. عقوبات ثقيلة وانتقادات حقوقية</w:t>
      </w:r>
    </w:p>
    <w:p w:rsidR="000B6ACA" w:rsidRPr="000B6ACA" w:rsidRDefault="000B6ACA" w:rsidP="000B6AC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476750" cy="2981325"/>
            <wp:effectExtent l="19050" t="0" r="0" b="0"/>
            <wp:docPr id="1" name="Image 1" descr="قانون الاتجار بالبشر في المغرب .. عقوبات ثقيلة وانتقادات حقوق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قانون الاتجار بالبشر في المغرب .. عقوبات ثقيلة وانتقادات حقوقية"/>
                    <pic:cNvPicPr>
                      <a:picLocks noChangeAspect="1" noChangeArrowheads="1"/>
                    </pic:cNvPicPr>
                  </pic:nvPicPr>
                  <pic:blipFill>
                    <a:blip r:embed="rId7" cstate="print"/>
                    <a:srcRect/>
                    <a:stretch>
                      <a:fillRect/>
                    </a:stretch>
                  </pic:blipFill>
                  <pic:spPr bwMode="auto">
                    <a:xfrm>
                      <a:off x="0" y="0"/>
                      <a:ext cx="4476750" cy="2981325"/>
                    </a:xfrm>
                    <a:prstGeom prst="rect">
                      <a:avLst/>
                    </a:prstGeom>
                    <a:noFill/>
                    <a:ln w="9525">
                      <a:noFill/>
                      <a:miter lim="800000"/>
                      <a:headEnd/>
                      <a:tailEnd/>
                    </a:ln>
                  </pic:spPr>
                </pic:pic>
              </a:graphicData>
            </a:graphic>
          </wp:inline>
        </w:drawing>
      </w:r>
    </w:p>
    <w:p w:rsidR="000B6ACA" w:rsidRPr="000B6ACA" w:rsidRDefault="000B6ACA" w:rsidP="000B6ACA">
      <w:pPr>
        <w:spacing w:after="0" w:line="240" w:lineRule="auto"/>
        <w:rPr>
          <w:rFonts w:ascii="Times New Roman" w:eastAsia="Times New Roman" w:hAnsi="Times New Roman" w:cs="Times New Roman"/>
          <w:sz w:val="24"/>
          <w:szCs w:val="24"/>
          <w:lang w:eastAsia="fr-FR"/>
        </w:rPr>
      </w:pPr>
      <w:hyperlink r:id="rId8" w:tooltip="مقالات هسبريس - يوسف لخضر" w:history="1">
        <w:r w:rsidRPr="000B6ACA">
          <w:rPr>
            <w:rFonts w:ascii="Arial" w:eastAsia="Times New Roman" w:hAnsi="Arial" w:cs="Arial"/>
            <w:color w:val="0000FF"/>
            <w:sz w:val="24"/>
            <w:szCs w:val="24"/>
            <w:u w:val="single"/>
            <w:lang w:eastAsia="fr-FR"/>
          </w:rPr>
          <w:t>هسبريس - يوسف لخضر</w:t>
        </w:r>
      </w:hyperlink>
      <w:r w:rsidRPr="000B6ACA">
        <w:rPr>
          <w:rFonts w:ascii="Arial" w:eastAsia="Times New Roman" w:hAnsi="Arial" w:cs="Arial"/>
          <w:color w:val="666666"/>
          <w:sz w:val="18"/>
          <w:lang w:eastAsia="fr-FR"/>
        </w:rPr>
        <w:t> الأربعاء 28 فبراير 2018 - 19:00</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في شتنبر من عام 2016، دخل قانون جديد متعلق بمكافحة الاتجار بالبشر حيز التنفيذ بالمغرب، بناءً على انضمام المملكة إلى البرتوكول الملحق بالاتفاقية الدولية لمنع الجريمة عبر الوطنية المتعلق بالاتجار بالبشر، خاصة النساء والأطفال، وفي وقت كانت هذه الجريمة قد استأثرت بالاهتمام الأممي.</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وجاء اعتماد هذا القانون، رقم 27.14، على اعتبار أن المغرب لم يعد في مأمن من هذه الجريمة وتداعياتها المختلفة، سواء تعلق الأمر بالاستغلال في العمل أو الاستغلال الجنسي؛ وهي المعطيات التي سبق أن أكدتها دراسات من بينها تلك التي أعدتها وزارة العدل بتعاون مع منظمة الأمم المتحدة للمرأة.</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ويزداد الوضع سوءاً مع تكاثر أفواج المهاجرين الراغبين في العبور إلى أوروبا، وتفشي وكالات الوساطة في الخدمة في المنازل التي تستورد الخدم، ليس فقط من الدول الإفريقية، بل كذلك من الدول الأسيوية، كما هو الأمر أيضاً بالنسبة لوضعية المغربيات المتجهات إلى دول الخليج، واللواتي يسقطن ضحايا شبكات الاتجار بالبشر.</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lastRenderedPageBreak/>
        <w:t>وقد كان وزير العدل والحريات السابق، مصطفى الرميد، قد راسل الوكلاء العامين للملك لدى محاكم الاستئناف بخصوص هذا القانون، وأشار إلى أنه يتوجب اتخاذ اليقظة من أجل ضمان تطبيق مقتضيات القانون الجديد بشأن الوقائع التي تستلزم ذلك، لاسيما تلك التي تشكل في ظاهرها جنحاً، كالتسول أو الاستغلال في البغاء، وهي تستبطن في الواقع أفعالاً ذات ارتباط بالاتجار بالبشر.</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lang w:eastAsia="fr-FR"/>
        </w:rPr>
        <w:t>فصول وعقوبات ثقيلة</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يضم القانون سبعة فصول، وهي مكملة لمجموعة القانون الجنائي، إذ يعرف بالتفصيل ماذا يقصد بالاتجار بالبشر، ويشمل: تجنيد شخص أو استدراجه أو نقله أو تنقيله أو إيوائه أو استقباله، أو الوساطة في ذلك بواسطة التهديد بالقوة أو باستعمالها أو باستعمال مختلف أشكال القسر أو الاختطاف أو الاحتيال أو الخداع.</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كما تدخل ضمن مفهوم الاتجار بالبشر أيضاً إساءة استعمال السلطة أو الوظيفة أو النفوذ أو استغلال حالة الضعف أو الحاجة أو الهشاشة، أو إعطاء أو تلقي مبالغ مالية أو منافع أو مزايا للحصول على موافقة شخص له سيطرة على شخص آخر لغرض الاستغلال؛ ويشمل هذا الأخير جميع أشكال الاستغلال الجنسي، لاسيما دعارة الغير والاستغلال عن طريق المواد الإباحية، بما فيها وسائل الاتصال والتواصل المعلوماتي؛ ويشمل أيضاً الاستغلال عن طريق العمل القسري أو السخرة أو التسول أو الاسترقاق أو الممارسات الشبيهة بالرق أو نزع الأعضاء أو نزع الأنسجة البشرية أو بيعها، أو الاستغلال عن طريق إجراء التجارب والأبحاث الطبية على الأحياء، أو استغلال شخص للقيام بأعمال إجرامية أو في النزاعات المسلحة.</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وينص القانون على أنه لا يتحقق هذا الاستغلال إلا إذا ترتب عنه سلب إرادة الشخص وحرمانه من حرية تغيير وضعه وإهدار كرامته الإنسانية، بأي وسيلة كانت، ولو تلقى مقابلا أو أجرا عن ذلك. ويقصد بالسخرة جميع الأعمال أو الخدمات التي تفرض قسراً على أي شخص تحت التهديد، والتي لا يكون هذا الشخص قد تطوع لأدائها بمحض اختياره.</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وحسب الفصل 2-448 من القانون، يعاقب بالسجن من خمس إلى عشر سنوات وبغرامة من 10.000 إلى 500.000 درهم، كل من ارتكب جريمة الاتجار بالبشر. وترفع عقوبة الاتجار بالبشر إلى السجن من عشر إلى عشرين سنة وغرامة من 100.000 إلى 1.000.000 درهم في حالة ارتكاب الجريمة بواسطة التهديد بالقتل أو بالإيذاء أو التعذيب أو الاحتجاز أو التشهير.</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كما يمكن أن ترفع العقوبة إذا كان مرتكب الجريمة حاملاً لسلاح ظاهر أو مخبأ، أو موظفاً عمومياً استغل وظيفته لارتكاب الجريمة أو تسهيل ارتكابها، أو إذا أصيبت الضحية بواسطة استغلالها في جريمة الاتجار بالبشر بعاهة دائمة أو بمرض عضوي أو نفسي أو عقلي عضال، أو من قبل شخصين أو أكثر بصفتهم فاعلين أصليين أو مساهمين أو مشاركين، وإذا كان مرتكب الفعل معتاداً على ارتكابه، وفي حالة ارتكابها ضد عدة أشخاص مجتمعين.</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lastRenderedPageBreak/>
        <w:t>وترتفع العقوبة حسب الفصل 4-448 ما بين عشرين إلى ثلاثين سنة وغرامة من 200.000 إلى 2.000.000 درهم في حالة ارتكاب الجريمة ضد قاصر دون الثامنة عشرة، وضد شخص يعاني من وضعية صعبة بسبب كبر سنه أو بسبب المرض أو الإعاقة أو نقص بدني أو نفسي أو ضد امرأة حامل سواء، كان حملها بينا أو كان معروفا لدى الفاعل؛ وإذا كان مرتكب الجريمة زوجاً للضحية أو أحد أصولها أو فروعها أو وصياً عليها أو كافلاً لها أو مكلفا برعايتها أو كانت له سلطة عليها.</w:t>
      </w:r>
    </w:p>
    <w:p w:rsidR="000B6ACA" w:rsidRPr="000B6ACA" w:rsidRDefault="000B6ACA" w:rsidP="000B6ACA">
      <w:pPr>
        <w:shd w:val="clear" w:color="auto" w:fill="FFFFFF"/>
        <w:spacing w:after="200" w:line="405" w:lineRule="atLeast"/>
        <w:jc w:val="right"/>
        <w:rPr>
          <w:rFonts w:ascii="Arial" w:eastAsia="Times New Roman" w:hAnsi="Arial" w:cs="Arial"/>
          <w:color w:val="000000"/>
          <w:sz w:val="27"/>
          <w:szCs w:val="27"/>
          <w:lang w:eastAsia="fr-FR"/>
        </w:rPr>
      </w:pPr>
      <w:r w:rsidRPr="000B6ACA">
        <w:rPr>
          <w:rFonts w:ascii="Arial" w:eastAsia="Times New Roman" w:hAnsi="Arial" w:cs="Arial"/>
          <w:color w:val="000000"/>
          <w:sz w:val="27"/>
          <w:szCs w:val="27"/>
          <w:lang w:eastAsia="fr-FR"/>
        </w:rPr>
        <w:t>كما ينص القانون أيضاً من خلال الفصل 5-448 على المعاقبة بالسجن من عشرين إلى ثلاثين سنة وغرامة من 1.000.000 إلى 6.000.000 درهم عن جريمة الاتجار بالبشر، إذا ارتكبت الجريمة بواسطة عصابة إجرامية أو في إطار عابر للحدود الوطنية، أو إذا نتجت عن الجريمة وفاة الضحية؛ وترفع إلى السجن المؤبد إذا ارتكبت الجريمة بواسطة التعذيب أو أعمال وحشية</w:t>
      </w:r>
    </w:p>
    <w:p w:rsidR="00A6522B" w:rsidRDefault="00A6522B"/>
    <w:p w:rsidR="00ED5AD5" w:rsidRDefault="00ED5AD5"/>
    <w:p w:rsidR="00ED5AD5" w:rsidRDefault="00ED5AD5"/>
    <w:p w:rsidR="00ED5AD5" w:rsidRDefault="00ED5AD5"/>
    <w:p w:rsidR="00ED5AD5" w:rsidRDefault="00ED5AD5"/>
    <w:sectPr w:rsidR="00ED5AD5" w:rsidSect="00A652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E3DC1"/>
    <w:multiLevelType w:val="multilevel"/>
    <w:tmpl w:val="DD12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6ACA"/>
    <w:rsid w:val="000B6ACA"/>
    <w:rsid w:val="00A6522B"/>
    <w:rsid w:val="00ED5A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2B"/>
  </w:style>
  <w:style w:type="paragraph" w:styleId="Titre1">
    <w:name w:val="heading 1"/>
    <w:basedOn w:val="Normal"/>
    <w:link w:val="Titre1Car"/>
    <w:uiPriority w:val="9"/>
    <w:qFormat/>
    <w:rsid w:val="000B6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6AC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0B6ACA"/>
    <w:rPr>
      <w:color w:val="0000FF"/>
      <w:u w:val="single"/>
    </w:rPr>
  </w:style>
  <w:style w:type="character" w:customStyle="1" w:styleId="author">
    <w:name w:val="author"/>
    <w:basedOn w:val="Policepardfaut"/>
    <w:rsid w:val="000B6ACA"/>
  </w:style>
  <w:style w:type="character" w:customStyle="1" w:styleId="date-post">
    <w:name w:val="date-post"/>
    <w:basedOn w:val="Policepardfaut"/>
    <w:rsid w:val="000B6ACA"/>
  </w:style>
  <w:style w:type="paragraph" w:styleId="NormalWeb">
    <w:name w:val="Normal (Web)"/>
    <w:basedOn w:val="Normal"/>
    <w:uiPriority w:val="99"/>
    <w:semiHidden/>
    <w:unhideWhenUsed/>
    <w:rsid w:val="000B6A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uge">
    <w:name w:val="rouge"/>
    <w:basedOn w:val="Policepardfaut"/>
    <w:rsid w:val="000B6ACA"/>
  </w:style>
  <w:style w:type="paragraph" w:styleId="Textedebulles">
    <w:name w:val="Balloon Text"/>
    <w:basedOn w:val="Normal"/>
    <w:link w:val="TextedebullesCar"/>
    <w:uiPriority w:val="99"/>
    <w:semiHidden/>
    <w:unhideWhenUsed/>
    <w:rsid w:val="000B6A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44464">
      <w:bodyDiv w:val="1"/>
      <w:marLeft w:val="0"/>
      <w:marRight w:val="0"/>
      <w:marTop w:val="0"/>
      <w:marBottom w:val="0"/>
      <w:divBdr>
        <w:top w:val="none" w:sz="0" w:space="0" w:color="auto"/>
        <w:left w:val="none" w:sz="0" w:space="0" w:color="auto"/>
        <w:bottom w:val="none" w:sz="0" w:space="0" w:color="auto"/>
        <w:right w:val="none" w:sz="0" w:space="0" w:color="auto"/>
      </w:divBdr>
      <w:divsChild>
        <w:div w:id="1693341110">
          <w:marLeft w:val="-225"/>
          <w:marRight w:val="-225"/>
          <w:marTop w:val="0"/>
          <w:marBottom w:val="0"/>
          <w:divBdr>
            <w:top w:val="none" w:sz="0" w:space="0" w:color="auto"/>
            <w:left w:val="none" w:sz="0" w:space="0" w:color="auto"/>
            <w:bottom w:val="none" w:sz="0" w:space="0" w:color="auto"/>
            <w:right w:val="none" w:sz="0" w:space="0" w:color="auto"/>
          </w:divBdr>
          <w:divsChild>
            <w:div w:id="514878497">
              <w:marLeft w:val="0"/>
              <w:marRight w:val="0"/>
              <w:marTop w:val="0"/>
              <w:marBottom w:val="0"/>
              <w:divBdr>
                <w:top w:val="none" w:sz="0" w:space="0" w:color="auto"/>
                <w:left w:val="none" w:sz="0" w:space="0" w:color="auto"/>
                <w:bottom w:val="none" w:sz="0" w:space="0" w:color="auto"/>
                <w:right w:val="none" w:sz="0" w:space="0" w:color="auto"/>
              </w:divBdr>
            </w:div>
          </w:divsChild>
        </w:div>
        <w:div w:id="1758013970">
          <w:marLeft w:val="0"/>
          <w:marRight w:val="0"/>
          <w:marTop w:val="0"/>
          <w:marBottom w:val="0"/>
          <w:divBdr>
            <w:top w:val="none" w:sz="0" w:space="0" w:color="auto"/>
            <w:left w:val="none" w:sz="0" w:space="0" w:color="auto"/>
            <w:bottom w:val="none" w:sz="0" w:space="0" w:color="auto"/>
            <w:right w:val="none" w:sz="0" w:space="0" w:color="auto"/>
          </w:divBdr>
          <w:divsChild>
            <w:div w:id="15585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spress.com/public_author/%D9%87%D8%B3%D8%A8%D8%B1%D9%8A%D8%B3+-+%D9%8A%D9%88%D8%B3%D9%81+%D9%84%D8%AE%D8%B6%D8%B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spress.com/" TargetMode="External"/><Relationship Id="rId5" Type="http://schemas.openxmlformats.org/officeDocument/2006/relationships/hyperlink" Target="https://twitter.com/intent/tweet?url=https://www.hespress.com/413004-41300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3735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LAILA</cp:lastModifiedBy>
  <cp:revision>2</cp:revision>
  <dcterms:created xsi:type="dcterms:W3CDTF">2021-02-05T14:32:00Z</dcterms:created>
  <dcterms:modified xsi:type="dcterms:W3CDTF">2021-02-05T14:35:00Z</dcterms:modified>
</cp:coreProperties>
</file>